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FB" w:rsidRPr="002D1F21" w:rsidRDefault="002D1F21" w:rsidP="00E103FB">
      <w:pPr>
        <w:spacing w:after="0" w:line="480" w:lineRule="auto"/>
        <w:jc w:val="center"/>
        <w:rPr>
          <w:rFonts w:ascii="Times New Roman" w:hAnsi="Times New Roman" w:cs="Times New Roman"/>
          <w:noProof/>
        </w:rPr>
      </w:pPr>
      <w:r w:rsidRPr="002D1F21">
        <w:rPr>
          <w:b/>
          <w:bCs/>
          <w:iCs/>
          <w:color w:val="000000"/>
          <w:sz w:val="29"/>
          <w:szCs w:val="29"/>
          <w:shd w:val="clear" w:color="auto" w:fill="FFFFFF"/>
        </w:rPr>
        <w:t>Appendix D</w:t>
      </w:r>
    </w:p>
    <w:p w:rsidR="00E103FB" w:rsidRDefault="00E103FB" w:rsidP="00E103FB">
      <w:pPr>
        <w:spacing w:after="0" w:line="480" w:lineRule="auto"/>
        <w:rPr>
          <w:rFonts w:ascii="Times New Roman" w:hAnsi="Times New Roman" w:cs="Times New Roman"/>
          <w:noProof/>
        </w:rPr>
      </w:pPr>
    </w:p>
    <w:p w:rsidR="00E103FB" w:rsidRPr="008C5E98" w:rsidRDefault="00E103FB" w:rsidP="00E103F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C5E98">
        <w:rPr>
          <w:rFonts w:ascii="Times New Roman" w:hAnsi="Times New Roman" w:cs="Times New Roman"/>
          <w:noProof/>
          <w:sz w:val="24"/>
          <w:szCs w:val="24"/>
        </w:rPr>
        <w:t xml:space="preserve">Sears, Snyder, and Rohr. </w:t>
      </w:r>
      <w:r w:rsidR="00DE389C">
        <w:rPr>
          <w:rFonts w:ascii="Times New Roman" w:hAnsi="Times New Roman" w:cs="Times New Roman"/>
          <w:noProof/>
          <w:sz w:val="24"/>
          <w:szCs w:val="24"/>
        </w:rPr>
        <w:t>2015</w:t>
      </w:r>
      <w:bookmarkStart w:id="0" w:name="_GoBack"/>
      <w:bookmarkEnd w:id="0"/>
      <w:r w:rsidRPr="008C5E9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C5E98">
        <w:rPr>
          <w:rFonts w:ascii="Times New Roman" w:hAnsi="Times New Roman" w:cs="Times New Roman"/>
          <w:sz w:val="24"/>
          <w:szCs w:val="24"/>
        </w:rPr>
        <w:t xml:space="preserve">Host life-history and host-parasite syntopy predict behavioral resistance and tolerance to parasites. </w:t>
      </w:r>
      <w:r w:rsidR="00CE3130">
        <w:rPr>
          <w:rFonts w:ascii="Times New Roman" w:hAnsi="Times New Roman" w:cs="Times New Roman"/>
          <w:i/>
          <w:sz w:val="24"/>
          <w:szCs w:val="24"/>
        </w:rPr>
        <w:t xml:space="preserve">Journal of Animal </w:t>
      </w:r>
      <w:r w:rsidRPr="008C5E98">
        <w:rPr>
          <w:rFonts w:ascii="Times New Roman" w:hAnsi="Times New Roman" w:cs="Times New Roman"/>
          <w:i/>
          <w:sz w:val="24"/>
          <w:szCs w:val="24"/>
        </w:rPr>
        <w:t>Ecology</w:t>
      </w:r>
    </w:p>
    <w:p w:rsidR="00E103FB" w:rsidRPr="008C5E98" w:rsidRDefault="00E103FB" w:rsidP="00E103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03FB" w:rsidRDefault="00E103FB" w:rsidP="00E103F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E103FB" w:rsidSect="008C5E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Appendix D</w:t>
      </w:r>
      <w:r w:rsidRPr="008C5E98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Methods and Results for Phylogenetic Analyses</w:t>
      </w:r>
    </w:p>
    <w:p w:rsidR="00BB38CD" w:rsidRPr="00641904" w:rsidRDefault="00BB38CD">
      <w:pPr>
        <w:rPr>
          <w:rFonts w:ascii="Times New Roman" w:hAnsi="Times New Roman" w:cs="Times New Roman"/>
          <w:b/>
          <w:sz w:val="24"/>
          <w:szCs w:val="24"/>
        </w:rPr>
      </w:pPr>
      <w:r w:rsidRPr="00641904">
        <w:rPr>
          <w:rFonts w:ascii="Times New Roman" w:hAnsi="Times New Roman" w:cs="Times New Roman"/>
          <w:b/>
          <w:sz w:val="24"/>
          <w:szCs w:val="24"/>
        </w:rPr>
        <w:lastRenderedPageBreak/>
        <w:t>Methods</w:t>
      </w:r>
    </w:p>
    <w:p w:rsidR="00BB38CD" w:rsidRDefault="00BB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test for a phylogenetic signal in our traits, we first generated a phylogeny for the seven tested species using Frost et al. </w:t>
      </w:r>
      <w:r w:rsidR="0091426F">
        <w:rPr>
          <w:rFonts w:ascii="Times New Roman" w:hAnsi="Times New Roman" w:cs="Times New Roman"/>
          <w:sz w:val="24"/>
          <w:szCs w:val="24"/>
        </w:rPr>
        <w:fldChar w:fldCharType="begin"/>
      </w:r>
      <w:r w:rsidR="00230A6A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ExcludeAuth="1"&gt;&lt;Author&gt;Frost&lt;/Author&gt;&lt;Year&gt;2006&lt;/Year&gt;&lt;RecNum&gt;5426&lt;/RecNum&gt;&lt;DisplayText&gt;(2006)&lt;/DisplayText&gt;&lt;record&gt;&lt;rec-number&gt;5426&lt;/rec-number&gt;&lt;foreign-keys&gt;&lt;key app="EN" db-id="aawexssf59dsxoefapwvsef30fwwf9e5frv0"&gt;5426&lt;/key&gt;&lt;/foreign-keys&gt;&lt;ref-type name="Journal Article"&gt;17&lt;/ref-type&gt;&lt;contributors&gt;&lt;authors&gt;&lt;author&gt;Frost, D. R.&lt;/author&gt;&lt;author&gt;Grant, T.&lt;/author&gt;&lt;author&gt;Faivovich, J.&lt;/author&gt;&lt;author&gt;Bain, R. H.&lt;/author&gt;&lt;author&gt;Haas, A.&lt;/author&gt;&lt;author&gt;Haddad, C. F. B.&lt;/author&gt;&lt;author&gt;De Sa, R. O.&lt;/author&gt;&lt;author&gt;Channing, A.&lt;/author&gt;&lt;author&gt;Wilkinson, M.&lt;/author&gt;&lt;author&gt;Donnellan, S. C.&lt;/author&gt;&lt;author&gt;Raxworthy, C. J.&lt;/author&gt;&lt;author&gt;Campbell, J. A.&lt;/author&gt;&lt;author&gt;Blotto, B. L.&lt;/author&gt;&lt;author&gt;Moler, P.&lt;/author&gt;&lt;author&gt;Drewes, R. C.&lt;/author&gt;&lt;author&gt;Nussbaum, R. A.&lt;/author&gt;&lt;author&gt;Lynch, J. D.&lt;/author&gt;&lt;author&gt;Green, D. M.&lt;/author&gt;&lt;author&gt;Wheeler, W. C.&lt;/author&gt;&lt;/authors&gt;&lt;/contributors&gt;&lt;titles&gt;&lt;title&gt;The amphibian tree of life&lt;/title&gt;&lt;secondary-title&gt;Bulletin of the American Museum of Natural History&lt;/secondary-title&gt;&lt;/titles&gt;&lt;periodical&gt;&lt;full-title&gt;Bulletin of the American Museum of Natural History&lt;/full-title&gt;&lt;abbr-1&gt;Bull. Amer. Mus. Nat. Hist.&lt;/abbr-1&gt;&lt;/periodical&gt;&lt;pages&gt;8-370&lt;/pages&gt;&lt;number&gt;297&lt;/number&gt;&lt;dates&gt;&lt;year&gt;2006&lt;/year&gt;&lt;/dates&gt;&lt;isbn&gt;0003-0090&lt;/isbn&gt;&lt;accession-num&gt;WOS:000236071500001&lt;/accession-num&gt;&lt;urls&gt;&lt;related-urls&gt;&lt;url&gt;&amp;lt;Go to ISI&amp;gt;://WOS:000236071500001&lt;/url&gt;&lt;/related-urls&gt;&lt;/urls&gt;&lt;electronic-resource-num&gt;10.1206/0003-0090(2006)297[0001:tatol]2.0.co;2&lt;/electronic-resource-num&gt;&lt;/record&gt;&lt;/Cite&gt;&lt;/EndNote&gt;</w:instrText>
      </w:r>
      <w:r w:rsidR="0091426F">
        <w:rPr>
          <w:rFonts w:ascii="Times New Roman" w:hAnsi="Times New Roman" w:cs="Times New Roman"/>
          <w:sz w:val="24"/>
          <w:szCs w:val="24"/>
        </w:rPr>
        <w:fldChar w:fldCharType="separate"/>
      </w:r>
      <w:r w:rsidR="00230A6A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Frost, 2006 #5426" w:history="1">
        <w:r w:rsidR="00230A6A">
          <w:rPr>
            <w:rFonts w:ascii="Times New Roman" w:hAnsi="Times New Roman" w:cs="Times New Roman"/>
            <w:noProof/>
            <w:sz w:val="24"/>
            <w:szCs w:val="24"/>
          </w:rPr>
          <w:t>2006</w:t>
        </w:r>
      </w:hyperlink>
      <w:r w:rsidR="00230A6A">
        <w:rPr>
          <w:rFonts w:ascii="Times New Roman" w:hAnsi="Times New Roman" w:cs="Times New Roman"/>
          <w:noProof/>
          <w:sz w:val="24"/>
          <w:szCs w:val="24"/>
        </w:rPr>
        <w:t>)</w:t>
      </w:r>
      <w:r w:rsidR="0091426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Roelants et al. </w:t>
      </w:r>
      <w:r w:rsidR="0091426F">
        <w:rPr>
          <w:rFonts w:ascii="Times New Roman" w:hAnsi="Times New Roman" w:cs="Times New Roman"/>
          <w:sz w:val="24"/>
          <w:szCs w:val="24"/>
        </w:rPr>
        <w:fldChar w:fldCharType="begin"/>
      </w:r>
      <w:r w:rsidR="00230A6A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ExcludeAuth="1"&gt;&lt;Author&gt;Roelants&lt;/Author&gt;&lt;Year&gt;2007&lt;/Year&gt;&lt;RecNum&gt;5427&lt;/RecNum&gt;&lt;DisplayText&gt;(2007)&lt;/DisplayText&gt;&lt;record&gt;&lt;rec-number&gt;5427&lt;/rec-number&gt;&lt;foreign-keys&gt;&lt;key app="EN" db-id="aawexssf59dsxoefapwvsef30fwwf9e5frv0"&gt;5427&lt;/key&gt;&lt;/foreign-keys&gt;&lt;ref-type name="Journal Article"&gt;17&lt;/ref-type&gt;&lt;contributors&gt;&lt;authors&gt;&lt;author&gt;Roelants, K.&lt;/author&gt;&lt;author&gt;Gower, D. J.&lt;/author&gt;&lt;author&gt;Wilkinson, M.&lt;/author&gt;&lt;author&gt;Loader, S. P.&lt;/author&gt;&lt;author&gt;Biju, S. D.&lt;/author&gt;&lt;author&gt;Guillaume, K.&lt;/author&gt;&lt;author&gt;Moriau, L.&lt;/author&gt;&lt;author&gt;Bossuyt, F.&lt;/author&gt;&lt;/authors&gt;&lt;/contributors&gt;&lt;titles&gt;&lt;title&gt;Global patterns of diversification in the history of modern amphibians&lt;/title&gt;&lt;secondary-title&gt;Proceedings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/periodical&gt;&lt;pages&gt;887-892&lt;/pages&gt;&lt;volume&gt;104&lt;/volume&gt;&lt;number&gt;3&lt;/number&gt;&lt;dates&gt;&lt;year&gt;2007&lt;/year&gt;&lt;pub-dates&gt;&lt;date&gt;Jan&lt;/date&gt;&lt;/pub-dates&gt;&lt;/dates&gt;&lt;isbn&gt;0027-8424&lt;/isbn&gt;&lt;accession-num&gt;WOS:000243761100038&lt;/accession-num&gt;&lt;urls&gt;&lt;related-urls&gt;&lt;url&gt;&amp;lt;Go to ISI&amp;gt;://WOS:000243761100038&lt;/url&gt;&lt;/related-urls&gt;&lt;/urls&gt;&lt;electronic-resource-num&gt;10.1073/pnas.0608378104&lt;/electronic-resource-num&gt;&lt;/record&gt;&lt;/Cite&gt;&lt;/EndNote&gt;</w:instrText>
      </w:r>
      <w:r w:rsidR="0091426F">
        <w:rPr>
          <w:rFonts w:ascii="Times New Roman" w:hAnsi="Times New Roman" w:cs="Times New Roman"/>
          <w:sz w:val="24"/>
          <w:szCs w:val="24"/>
        </w:rPr>
        <w:fldChar w:fldCharType="separate"/>
      </w:r>
      <w:r w:rsidR="00230A6A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Roelants, 2007 #5427" w:history="1">
        <w:r w:rsidR="00230A6A">
          <w:rPr>
            <w:rFonts w:ascii="Times New Roman" w:hAnsi="Times New Roman" w:cs="Times New Roman"/>
            <w:noProof/>
            <w:sz w:val="24"/>
            <w:szCs w:val="24"/>
          </w:rPr>
          <w:t>2007</w:t>
        </w:r>
      </w:hyperlink>
      <w:r w:rsidR="00230A6A">
        <w:rPr>
          <w:rFonts w:ascii="Times New Roman" w:hAnsi="Times New Roman" w:cs="Times New Roman"/>
          <w:noProof/>
          <w:sz w:val="24"/>
          <w:szCs w:val="24"/>
        </w:rPr>
        <w:t>)</w:t>
      </w:r>
      <w:r w:rsidR="0091426F">
        <w:rPr>
          <w:rFonts w:ascii="Times New Roman" w:hAnsi="Times New Roman" w:cs="Times New Roman"/>
          <w:sz w:val="24"/>
          <w:szCs w:val="24"/>
        </w:rPr>
        <w:fldChar w:fldCharType="end"/>
      </w:r>
      <w:r w:rsidR="00D863E8">
        <w:rPr>
          <w:rFonts w:ascii="Times New Roman" w:hAnsi="Times New Roman" w:cs="Times New Roman"/>
          <w:sz w:val="24"/>
          <w:szCs w:val="24"/>
        </w:rPr>
        <w:t xml:space="preserve"> (Fig. </w:t>
      </w:r>
      <w:r w:rsidR="00BE5F5D">
        <w:rPr>
          <w:rFonts w:ascii="Times New Roman" w:hAnsi="Times New Roman" w:cs="Times New Roman"/>
          <w:sz w:val="24"/>
          <w:szCs w:val="24"/>
        </w:rPr>
        <w:t>A</w:t>
      </w:r>
      <w:r w:rsidR="00D863E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.  We then determined the slopes of the relationships between cercarial dose and overall swimming, angled swimming, and mass change for each species. </w:t>
      </w:r>
      <w:r w:rsidR="00641904">
        <w:rPr>
          <w:rFonts w:ascii="Times New Roman" w:hAnsi="Times New Roman" w:cs="Times New Roman"/>
          <w:sz w:val="24"/>
          <w:szCs w:val="24"/>
        </w:rPr>
        <w:t>We focused on these three traits because they were t</w:t>
      </w:r>
      <w:r w:rsidR="00CE3130">
        <w:rPr>
          <w:rFonts w:ascii="Times New Roman" w:hAnsi="Times New Roman" w:cs="Times New Roman"/>
          <w:sz w:val="24"/>
          <w:szCs w:val="24"/>
        </w:rPr>
        <w:t>he three quantified in all seven</w:t>
      </w:r>
      <w:r w:rsidR="00641904">
        <w:rPr>
          <w:rFonts w:ascii="Times New Roman" w:hAnsi="Times New Roman" w:cs="Times New Roman"/>
          <w:sz w:val="24"/>
          <w:szCs w:val="24"/>
        </w:rPr>
        <w:t xml:space="preserve"> species.  </w:t>
      </w:r>
      <w:r>
        <w:rPr>
          <w:rFonts w:ascii="Times New Roman" w:hAnsi="Times New Roman" w:cs="Times New Roman"/>
          <w:sz w:val="24"/>
          <w:szCs w:val="24"/>
        </w:rPr>
        <w:t>We then conducted two tests for a phylogenetic signature in these three traits</w:t>
      </w:r>
      <w:r w:rsidR="00641904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A17E56">
        <w:rPr>
          <w:rFonts w:ascii="Times New Roman" w:hAnsi="Times New Roman" w:cs="Times New Roman"/>
          <w:sz w:val="24"/>
          <w:szCs w:val="24"/>
        </w:rPr>
        <w:t>‘</w:t>
      </w:r>
      <w:r w:rsidR="00641904">
        <w:rPr>
          <w:rFonts w:ascii="Times New Roman" w:hAnsi="Times New Roman" w:cs="Times New Roman"/>
          <w:sz w:val="24"/>
          <w:szCs w:val="24"/>
        </w:rPr>
        <w:t>fitContinuous</w:t>
      </w:r>
      <w:r w:rsidR="00A17E56">
        <w:rPr>
          <w:rFonts w:ascii="Times New Roman" w:hAnsi="Times New Roman" w:cs="Times New Roman"/>
          <w:sz w:val="24"/>
          <w:szCs w:val="24"/>
        </w:rPr>
        <w:t>’</w:t>
      </w:r>
      <w:r w:rsidR="00641904">
        <w:rPr>
          <w:rFonts w:ascii="Times New Roman" w:hAnsi="Times New Roman" w:cs="Times New Roman"/>
          <w:sz w:val="24"/>
          <w:szCs w:val="24"/>
        </w:rPr>
        <w:t xml:space="preserve"> function in the </w:t>
      </w:r>
      <w:r w:rsidR="00A17E56">
        <w:rPr>
          <w:rFonts w:ascii="Times New Roman" w:hAnsi="Times New Roman" w:cs="Times New Roman"/>
          <w:sz w:val="24"/>
          <w:szCs w:val="24"/>
        </w:rPr>
        <w:t>‘</w:t>
      </w:r>
      <w:r w:rsidR="00641904">
        <w:rPr>
          <w:rFonts w:ascii="Times New Roman" w:hAnsi="Times New Roman" w:cs="Times New Roman"/>
          <w:sz w:val="24"/>
          <w:szCs w:val="24"/>
        </w:rPr>
        <w:t>geiger</w:t>
      </w:r>
      <w:r w:rsidR="00A17E56">
        <w:rPr>
          <w:rFonts w:ascii="Times New Roman" w:hAnsi="Times New Roman" w:cs="Times New Roman"/>
          <w:sz w:val="24"/>
          <w:szCs w:val="24"/>
        </w:rPr>
        <w:t>’</w:t>
      </w:r>
      <w:r w:rsidR="00641904">
        <w:rPr>
          <w:rFonts w:ascii="Times New Roman" w:hAnsi="Times New Roman" w:cs="Times New Roman"/>
          <w:sz w:val="24"/>
          <w:szCs w:val="24"/>
        </w:rPr>
        <w:t xml:space="preserve"> package of R statistical software</w:t>
      </w:r>
      <w:r w:rsidR="00230A6A">
        <w:rPr>
          <w:rFonts w:ascii="Times New Roman" w:hAnsi="Times New Roman" w:cs="Times New Roman"/>
          <w:sz w:val="24"/>
          <w:szCs w:val="24"/>
        </w:rPr>
        <w:t xml:space="preserve"> </w:t>
      </w:r>
      <w:r w:rsidR="0091426F">
        <w:rPr>
          <w:rFonts w:ascii="Times New Roman" w:hAnsi="Times New Roman" w:cs="Times New Roman"/>
          <w:sz w:val="24"/>
          <w:szCs w:val="24"/>
        </w:rPr>
        <w:fldChar w:fldCharType="begin"/>
      </w:r>
      <w:r w:rsidR="00230A6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&lt;EndNote&gt;&lt;Cite&gt;&lt;Author&gt;Harmon&lt;/Author&gt;&lt;Year&gt;2013&lt;/Year&gt;&lt;RecNum&gt;5428&lt;/RecNum&gt;&lt;DisplayText&gt;(Harmon et al. 2013)&lt;/DisplayText&gt;&lt;record&gt;&lt;rec-number&gt;5428&lt;/rec-number&gt;&lt;foreign-keys&gt;&lt;key app="EN" db-id="aawexssf59dsxoefapwvsef30fwwf9e5frv0"&gt;5428&lt;/key&gt;&lt;/foreign-keys&gt;&lt;ref-type name="Computer Program"&gt;9&lt;/ref-type&gt;&lt;contributors&gt;&lt;authors&gt;&lt;author&gt;Harmon, L.&lt;/author&gt;&lt;author&gt;Weir, J.&lt;/author&gt;&lt;author&gt;Brock, C.&lt;/author&gt;&lt;author&gt;Glor, B.&lt;/author&gt;&lt;author&gt;Challenger, W.&lt;/author&gt;&lt;author&gt;Hunt, G.&lt;/author&gt;&lt;author&gt;FitzJohn, R.&lt;/author&gt;&lt;author&gt;Pennell, M.&lt;/author&gt;&lt;author&gt;Slater, G.&lt;/author&gt;&lt;author&gt;Brown, J.&lt;/author&gt;&lt;author&gt;Uyeda, J.&lt;/author&gt;&lt;author&gt;Eastman, J. M.&lt;/author&gt;&lt;/authors&gt;&lt;/contributors&gt;&lt;titles&gt;&lt;title&gt;Package &amp;apos;geiger&amp;apos;: Analysis of evolutionary diversification&lt;/title&gt;&lt;/titles&gt;&lt;dates&gt;&lt;year&gt;2013&lt;/year&gt;&lt;/dates&gt;&lt;urls&gt;&lt;/urls&gt;&lt;/record&gt;&lt;/Cite&gt;&lt;/EndNote&gt;</w:instrText>
      </w:r>
      <w:r w:rsidR="0091426F">
        <w:rPr>
          <w:rFonts w:ascii="Times New Roman" w:hAnsi="Times New Roman" w:cs="Times New Roman"/>
          <w:sz w:val="24"/>
          <w:szCs w:val="24"/>
        </w:rPr>
        <w:fldChar w:fldCharType="separate"/>
      </w:r>
      <w:r w:rsidR="00230A6A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Harmon, 2013 #5428" w:history="1">
        <w:r w:rsidR="00230A6A">
          <w:rPr>
            <w:rFonts w:ascii="Times New Roman" w:hAnsi="Times New Roman" w:cs="Times New Roman"/>
            <w:noProof/>
            <w:sz w:val="24"/>
            <w:szCs w:val="24"/>
          </w:rPr>
          <w:t>Harmon et al. 2013</w:t>
        </w:r>
      </w:hyperlink>
      <w:r w:rsidR="00230A6A">
        <w:rPr>
          <w:rFonts w:ascii="Times New Roman" w:hAnsi="Times New Roman" w:cs="Times New Roman"/>
          <w:noProof/>
          <w:sz w:val="24"/>
          <w:szCs w:val="24"/>
        </w:rPr>
        <w:t>)</w:t>
      </w:r>
      <w:r w:rsidR="0091426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4190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irst</w:t>
      </w:r>
      <w:r w:rsidR="00641904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quantified the lambda value for each trait. </w:t>
      </w:r>
      <w:r w:rsidR="00641904">
        <w:rPr>
          <w:rFonts w:ascii="Times New Roman" w:hAnsi="Times New Roman" w:cs="Times New Roman"/>
          <w:sz w:val="24"/>
          <w:szCs w:val="24"/>
        </w:rPr>
        <w:t xml:space="preserve">Lambda values near 0.0 indicate that the </w:t>
      </w:r>
      <w:r>
        <w:rPr>
          <w:rFonts w:ascii="Times New Roman" w:hAnsi="Times New Roman" w:cs="Times New Roman"/>
          <w:sz w:val="24"/>
          <w:szCs w:val="24"/>
        </w:rPr>
        <w:t xml:space="preserve">trait is evolving among species as if </w:t>
      </w:r>
      <w:r w:rsidR="00641904">
        <w:rPr>
          <w:rFonts w:ascii="Times New Roman" w:hAnsi="Times New Roman" w:cs="Times New Roman"/>
          <w:sz w:val="24"/>
          <w:szCs w:val="24"/>
        </w:rPr>
        <w:t>the species were independent, thus indicating</w:t>
      </w:r>
      <w:r>
        <w:rPr>
          <w:rFonts w:ascii="Times New Roman" w:hAnsi="Times New Roman" w:cs="Times New Roman"/>
          <w:sz w:val="24"/>
          <w:szCs w:val="24"/>
        </w:rPr>
        <w:t xml:space="preserve"> that phylogenetic correction</w:t>
      </w:r>
      <w:r w:rsidR="00641904">
        <w:rPr>
          <w:rFonts w:ascii="Times New Roman" w:hAnsi="Times New Roman" w:cs="Times New Roman"/>
          <w:sz w:val="24"/>
          <w:szCs w:val="24"/>
        </w:rPr>
        <w:t xml:space="preserve"> is unnecessary</w:t>
      </w:r>
      <w:r>
        <w:rPr>
          <w:rFonts w:ascii="Times New Roman" w:hAnsi="Times New Roman" w:cs="Times New Roman"/>
          <w:sz w:val="24"/>
          <w:szCs w:val="24"/>
        </w:rPr>
        <w:t xml:space="preserve">. If traits are evolving as expected given the tree topology and </w:t>
      </w:r>
      <w:r w:rsidR="0064190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random walk model, lambda value</w:t>
      </w:r>
      <w:r w:rsidR="006419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904">
        <w:rPr>
          <w:rFonts w:ascii="Times New Roman" w:hAnsi="Times New Roman" w:cs="Times New Roman"/>
          <w:sz w:val="24"/>
          <w:szCs w:val="24"/>
        </w:rPr>
        <w:t xml:space="preserve">will approach 1.0, with values equaling </w:t>
      </w:r>
      <w:r>
        <w:rPr>
          <w:rFonts w:ascii="Times New Roman" w:hAnsi="Times New Roman" w:cs="Times New Roman"/>
          <w:sz w:val="24"/>
          <w:szCs w:val="24"/>
        </w:rPr>
        <w:t xml:space="preserve">1.0 </w:t>
      </w:r>
      <w:r w:rsidR="00641904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consistent with the constant-variance </w:t>
      </w:r>
      <w:r w:rsidR="00641904">
        <w:rPr>
          <w:rFonts w:ascii="Times New Roman" w:hAnsi="Times New Roman" w:cs="Times New Roman"/>
          <w:sz w:val="24"/>
          <w:szCs w:val="24"/>
        </w:rPr>
        <w:t>or Brownian motion model.</w:t>
      </w:r>
      <w:r>
        <w:rPr>
          <w:rFonts w:ascii="Times New Roman" w:hAnsi="Times New Roman" w:cs="Times New Roman"/>
          <w:sz w:val="24"/>
          <w:szCs w:val="24"/>
        </w:rPr>
        <w:t xml:space="preserve">  Second, we compared the sample-size corrected Akaike information criteria (AICc) of </w:t>
      </w:r>
      <w:r w:rsidRPr="002F1E59">
        <w:rPr>
          <w:rFonts w:ascii="Times New Roman" w:hAnsi="Times New Roman" w:cs="Times New Roman"/>
          <w:sz w:val="24"/>
          <w:szCs w:val="24"/>
        </w:rPr>
        <w:t>Brownian motion (BM), Ornstein-Uhlenbeck (OU), Early-burst (EB), Lambda, and white-noise (non-phylogenetic) models of evolution</w:t>
      </w:r>
      <w:r>
        <w:rPr>
          <w:rFonts w:ascii="Times New Roman" w:hAnsi="Times New Roman" w:cs="Times New Roman"/>
          <w:sz w:val="24"/>
          <w:szCs w:val="24"/>
        </w:rPr>
        <w:t xml:space="preserve">.  If the white-noise model is best based on AICc, then a phylogenetic correction </w:t>
      </w:r>
      <w:r w:rsidR="00641904">
        <w:rPr>
          <w:rFonts w:ascii="Times New Roman" w:hAnsi="Times New Roman" w:cs="Times New Roman"/>
          <w:sz w:val="24"/>
          <w:szCs w:val="24"/>
        </w:rPr>
        <w:t>again would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641904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necessary.</w:t>
      </w:r>
    </w:p>
    <w:p w:rsidR="00641904" w:rsidRPr="00641904" w:rsidRDefault="00641904">
      <w:pPr>
        <w:rPr>
          <w:rFonts w:ascii="Times New Roman" w:hAnsi="Times New Roman" w:cs="Times New Roman"/>
          <w:b/>
          <w:sz w:val="24"/>
          <w:szCs w:val="24"/>
        </w:rPr>
      </w:pPr>
      <w:r w:rsidRPr="00641904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E103FB" w:rsidRDefault="0064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tests indicated that a phylogenetic correction was unnecessary.  The lambda values for all three traits were all close to zero (Overall swimming: 1.14</w:t>
      </w:r>
      <w:r w:rsidR="00CA6285">
        <w:rPr>
          <w:rFonts w:ascii="Times New Roman" w:hAnsi="Times New Roman" w:cs="Times New Roman"/>
          <w:sz w:val="24"/>
          <w:szCs w:val="24"/>
        </w:rPr>
        <w:t xml:space="preserve"> x 10</w:t>
      </w:r>
      <w:r w:rsidR="00CA6285" w:rsidRPr="00CA6285">
        <w:rPr>
          <w:rFonts w:ascii="Times New Roman" w:hAnsi="Times New Roman" w:cs="Times New Roman"/>
          <w:sz w:val="24"/>
          <w:szCs w:val="24"/>
          <w:vertAlign w:val="superscript"/>
        </w:rPr>
        <w:t>-16</w:t>
      </w:r>
      <w:r w:rsidR="00CA6285">
        <w:rPr>
          <w:rFonts w:ascii="Times New Roman" w:hAnsi="Times New Roman" w:cs="Times New Roman"/>
          <w:sz w:val="24"/>
          <w:szCs w:val="24"/>
        </w:rPr>
        <w:t>, Angled swimming: 1.77 x 10</w:t>
      </w:r>
      <w:r w:rsidR="00CA6285" w:rsidRPr="00CA6285">
        <w:rPr>
          <w:rFonts w:ascii="Times New Roman" w:hAnsi="Times New Roman" w:cs="Times New Roman"/>
          <w:sz w:val="24"/>
          <w:szCs w:val="24"/>
          <w:vertAlign w:val="superscript"/>
        </w:rPr>
        <w:t>-16</w:t>
      </w:r>
      <w:r w:rsidR="00CA6285">
        <w:rPr>
          <w:rFonts w:ascii="Times New Roman" w:hAnsi="Times New Roman" w:cs="Times New Roman"/>
          <w:sz w:val="24"/>
          <w:szCs w:val="24"/>
        </w:rPr>
        <w:t>, Log mass change: 1.81 x 10</w:t>
      </w:r>
      <w:r w:rsidR="00CA6285" w:rsidRPr="00CA6285">
        <w:rPr>
          <w:rFonts w:ascii="Times New Roman" w:hAnsi="Times New Roman" w:cs="Times New Roman"/>
          <w:sz w:val="24"/>
          <w:szCs w:val="24"/>
          <w:vertAlign w:val="superscript"/>
        </w:rPr>
        <w:t>-16</w:t>
      </w:r>
      <w:r w:rsidR="00CA628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indicating that the traits were evolving among species as if the species were independent.</w:t>
      </w:r>
      <w:r w:rsidR="00CA6285">
        <w:rPr>
          <w:rFonts w:ascii="Times New Roman" w:hAnsi="Times New Roman" w:cs="Times New Roman"/>
          <w:sz w:val="24"/>
          <w:szCs w:val="24"/>
        </w:rPr>
        <w:t xml:space="preserve">  Moreover, the white-noise or non-phylogenetic model of evolution had the lowest AICc by far (Table S1), indicating that it was the evolutionary model that best fit the data.</w:t>
      </w:r>
    </w:p>
    <w:p w:rsidR="00E103FB" w:rsidRDefault="00E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240" w:type="dxa"/>
        <w:tblInd w:w="108" w:type="dxa"/>
        <w:tblLook w:val="04A0" w:firstRow="1" w:lastRow="0" w:firstColumn="1" w:lastColumn="0" w:noHBand="0" w:noVBand="1"/>
      </w:tblPr>
      <w:tblGrid>
        <w:gridCol w:w="2414"/>
        <w:gridCol w:w="763"/>
        <w:gridCol w:w="763"/>
        <w:gridCol w:w="763"/>
        <w:gridCol w:w="905"/>
        <w:gridCol w:w="1632"/>
      </w:tblGrid>
      <w:tr w:rsidR="00E103FB" w:rsidRPr="00E103FB" w:rsidTr="00E103FB">
        <w:trPr>
          <w:trHeight w:val="1590"/>
        </w:trPr>
        <w:tc>
          <w:tcPr>
            <w:tcW w:w="7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Table D1.</w:t>
            </w:r>
            <w:r w:rsidRPr="00E103FB">
              <w:rPr>
                <w:rFonts w:ascii="Calibri" w:eastAsia="Times New Roman" w:hAnsi="Calibri" w:cs="Arial"/>
              </w:rPr>
              <w:t xml:space="preserve"> Small-sample-size corrected version of Akaike information criterion based on Brownian motion (BM), Ornstein-Uhlenbeck (OU), Early-burst (EB), Lambda, and white-noise (non-phylogenetic) models of evolution for the slope of the relationship between cercarial dose and overall tadpoles swimming, tadpole angled swimming, and tadpole mass change.</w:t>
            </w:r>
          </w:p>
        </w:tc>
      </w:tr>
      <w:tr w:rsidR="00E103FB" w:rsidRPr="00E103FB" w:rsidTr="00E103FB">
        <w:trPr>
          <w:trHeight w:val="34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</w:rPr>
              <w:t>Trait</w:t>
            </w:r>
            <w:r w:rsidRPr="00E103FB">
              <w:rPr>
                <w:rFonts w:ascii="Calibri" w:eastAsia="Times New Roman" w:hAnsi="Calibri" w:cs="Arial"/>
                <w:color w:val="000000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</w:rPr>
              <w:t>BM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</w:rPr>
              <w:t>OU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</w:rPr>
              <w:t>EB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</w:rPr>
              <w:t>Lamda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</w:rPr>
              <w:t>White noise</w:t>
            </w:r>
          </w:p>
        </w:tc>
      </w:tr>
      <w:tr w:rsidR="00E103FB" w:rsidRPr="00E103FB" w:rsidTr="00E103FB">
        <w:trPr>
          <w:trHeight w:val="34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</w:rPr>
              <w:t>Any swimming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18.57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19.88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21.04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19.87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9.87</w:t>
            </w:r>
          </w:p>
        </w:tc>
      </w:tr>
      <w:tr w:rsidR="00E103FB" w:rsidRPr="00E103FB" w:rsidTr="00E103FB">
        <w:trPr>
          <w:trHeight w:val="34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</w:rPr>
              <w:t>Angled swimming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18.39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19.17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20.50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19.16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9.16</w:t>
            </w:r>
          </w:p>
        </w:tc>
      </w:tr>
      <w:tr w:rsidR="00E103FB" w:rsidRPr="00E103FB" w:rsidTr="00E103FB">
        <w:trPr>
          <w:trHeight w:val="34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</w:rPr>
              <w:t>Log mass change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15.88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17.14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18.29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15.86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103FB">
              <w:rPr>
                <w:rFonts w:ascii="Calibri" w:eastAsia="Times New Roman" w:hAnsi="Calibri" w:cs="Arial"/>
                <w:color w:val="000000"/>
              </w:rPr>
              <w:t>7.13</w:t>
            </w:r>
          </w:p>
        </w:tc>
      </w:tr>
      <w:tr w:rsidR="00E103FB" w:rsidRPr="00E103FB" w:rsidTr="00E103FB">
        <w:trPr>
          <w:trHeight w:val="540"/>
        </w:trPr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3FB" w:rsidRPr="00E103FB" w:rsidRDefault="00E103FB" w:rsidP="00E103F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103FB">
              <w:rPr>
                <w:rFonts w:ascii="Calibri" w:eastAsia="Times New Roman" w:hAnsi="Calibri" w:cs="Arial"/>
                <w:color w:val="000000"/>
                <w:vertAlign w:val="superscript"/>
              </w:rPr>
              <w:t>a</w:t>
            </w:r>
            <w:r w:rsidRPr="00E103FB">
              <w:rPr>
                <w:rFonts w:ascii="Calibri" w:eastAsia="Times New Roman" w:hAnsi="Calibri" w:cs="Arial"/>
              </w:rPr>
              <w:t>To ensure that all the slopes were positive, 0.5 was added to each slope value for each species.</w:t>
            </w:r>
          </w:p>
        </w:tc>
      </w:tr>
    </w:tbl>
    <w:p w:rsidR="00E103FB" w:rsidRDefault="00E103FB">
      <w:pPr>
        <w:rPr>
          <w:rFonts w:ascii="Times New Roman" w:hAnsi="Times New Roman" w:cs="Times New Roman"/>
          <w:sz w:val="24"/>
          <w:szCs w:val="24"/>
        </w:rPr>
      </w:pPr>
    </w:p>
    <w:p w:rsidR="00E103FB" w:rsidRDefault="00E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03FB" w:rsidRDefault="00E103FB" w:rsidP="00E10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50AD17" wp14:editId="030D0DF9">
            <wp:extent cx="4832560" cy="6245670"/>
            <wp:effectExtent l="19050" t="0" r="6140" b="0"/>
            <wp:docPr id="4" name="Picture 3" descr="Phylogeny (S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logeny (S1)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862" cy="624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FB" w:rsidRDefault="00E103FB" w:rsidP="00E103FB">
      <w:pPr>
        <w:rPr>
          <w:rFonts w:ascii="Times New Roman" w:hAnsi="Times New Roman" w:cs="Times New Roman"/>
          <w:sz w:val="24"/>
          <w:szCs w:val="24"/>
        </w:rPr>
      </w:pPr>
      <w:r w:rsidRPr="00E103FB">
        <w:rPr>
          <w:rFonts w:ascii="Times New Roman" w:hAnsi="Times New Roman" w:cs="Times New Roman"/>
          <w:b/>
          <w:sz w:val="24"/>
          <w:szCs w:val="24"/>
        </w:rPr>
        <w:t>Fig D1.</w:t>
      </w:r>
      <w:r>
        <w:rPr>
          <w:rFonts w:ascii="Times New Roman" w:hAnsi="Times New Roman" w:cs="Times New Roman"/>
          <w:sz w:val="24"/>
          <w:szCs w:val="24"/>
        </w:rPr>
        <w:t xml:space="preserve"> Phylogeny for seven anuran study species.</w:t>
      </w:r>
    </w:p>
    <w:p w:rsidR="00E103FB" w:rsidRDefault="00E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0A6A" w:rsidRDefault="00230A6A">
      <w:pPr>
        <w:rPr>
          <w:rFonts w:ascii="Times New Roman" w:hAnsi="Times New Roman" w:cs="Times New Roman"/>
          <w:sz w:val="24"/>
          <w:szCs w:val="24"/>
        </w:rPr>
      </w:pPr>
    </w:p>
    <w:p w:rsidR="00230A6A" w:rsidRPr="00230A6A" w:rsidRDefault="00230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30A6A" w:rsidRDefault="0091426F" w:rsidP="00230A6A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230A6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230A6A">
        <w:rPr>
          <w:rFonts w:ascii="Times New Roman" w:hAnsi="Times New Roman" w:cs="Times New Roman"/>
          <w:noProof/>
          <w:sz w:val="24"/>
          <w:szCs w:val="24"/>
        </w:rPr>
        <w:t>Frost, D. R., T. Grant, J. Faivovich, R. H. Bain, A. Haas, C. F. B. Haddad, R. O. De Sa et al. 2006. The amphibian tree of life. Bulletin of the American Museum of Natural History:8-370.</w:t>
      </w:r>
      <w:bookmarkEnd w:id="1"/>
    </w:p>
    <w:p w:rsidR="00230A6A" w:rsidRDefault="00230A6A" w:rsidP="00230A6A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>
        <w:rPr>
          <w:rFonts w:ascii="Times New Roman" w:hAnsi="Times New Roman" w:cs="Times New Roman"/>
          <w:noProof/>
          <w:sz w:val="24"/>
          <w:szCs w:val="24"/>
        </w:rPr>
        <w:t>Harmon, L., J. Weir, C. Brock, B. Glor, W. Challenger, G. Hunt, R. FitzJohn et al. 2013.Package 'geiger': Analysis of evolutionary diversification.</w:t>
      </w:r>
      <w:bookmarkEnd w:id="2"/>
    </w:p>
    <w:p w:rsidR="00230A6A" w:rsidRDefault="00230A6A" w:rsidP="00230A6A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"/>
      <w:r>
        <w:rPr>
          <w:rFonts w:ascii="Times New Roman" w:hAnsi="Times New Roman" w:cs="Times New Roman"/>
          <w:noProof/>
          <w:sz w:val="24"/>
          <w:szCs w:val="24"/>
        </w:rPr>
        <w:t>Roelants, K., D. J. Gower, M. Wilkinson, S. P. Loader, S. D. Biju, K. Guillaume, L. Moriau et al. 2007. Global patterns of diversification in the history of modern amphibians. Proceedings of the National Academy of Sciences of the United States of America 104:887-892.</w:t>
      </w:r>
      <w:bookmarkEnd w:id="3"/>
    </w:p>
    <w:p w:rsidR="00230A6A" w:rsidRDefault="00230A6A" w:rsidP="00230A6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0A6A" w:rsidRPr="00BB38CD" w:rsidRDefault="00914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103F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230A6A" w:rsidRPr="00BB38CD" w:rsidSect="0054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mer Naturalis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awexssf59dsxoefapwvsef30fwwf9e5frv0&quot;&gt;My EndNote Library&lt;record-ids&gt;&lt;item&gt;5426&lt;/item&gt;&lt;item&gt;5427&lt;/item&gt;&lt;item&gt;5428&lt;/item&gt;&lt;/record-ids&gt;&lt;/item&gt;&lt;/Libraries&gt;"/>
  </w:docVars>
  <w:rsids>
    <w:rsidRoot w:val="00BB38CD"/>
    <w:rsid w:val="00230A6A"/>
    <w:rsid w:val="00253158"/>
    <w:rsid w:val="002D1F21"/>
    <w:rsid w:val="00391FEA"/>
    <w:rsid w:val="0043671C"/>
    <w:rsid w:val="005406F0"/>
    <w:rsid w:val="006333E4"/>
    <w:rsid w:val="00641904"/>
    <w:rsid w:val="0091426F"/>
    <w:rsid w:val="0092709D"/>
    <w:rsid w:val="00A17E56"/>
    <w:rsid w:val="00B663B9"/>
    <w:rsid w:val="00BB38CD"/>
    <w:rsid w:val="00BE5F5D"/>
    <w:rsid w:val="00CA6285"/>
    <w:rsid w:val="00CE3130"/>
    <w:rsid w:val="00D863E8"/>
    <w:rsid w:val="00DE389C"/>
    <w:rsid w:val="00E103FB"/>
    <w:rsid w:val="00E814F9"/>
    <w:rsid w:val="00F1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289DA-9810-4495-A767-F490441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A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Rohr, Jason</cp:lastModifiedBy>
  <cp:revision>4</cp:revision>
  <dcterms:created xsi:type="dcterms:W3CDTF">2014-05-19T17:56:00Z</dcterms:created>
  <dcterms:modified xsi:type="dcterms:W3CDTF">2015-05-20T23:56:00Z</dcterms:modified>
</cp:coreProperties>
</file>